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26E" w:rsidRPr="00567610" w:rsidRDefault="00A7026E" w:rsidP="00A7026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</w:pPr>
    </w:p>
    <w:p w:rsidR="00A7026E" w:rsidRPr="00567610" w:rsidRDefault="00A7026E" w:rsidP="00A7026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</w:pPr>
      <w:r w:rsidRPr="00567610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>Электронная сигарета – это эффективное средство</w:t>
      </w:r>
    </w:p>
    <w:p w:rsidR="00A7026E" w:rsidRPr="00567610" w:rsidRDefault="00A7026E" w:rsidP="00A7026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</w:pPr>
      <w:r w:rsidRPr="00567610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 xml:space="preserve">  формирования табачной зависимости 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</w:p>
    <w:p w:rsidR="00A7026E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 организации профилактической работы с детьми, родителями и педагогами прошу Вас акцентировать внимание на фактах, изложенных в представленных материалах.</w:t>
      </w:r>
      <w:bookmarkStart w:id="0" w:name="_GoBack"/>
      <w:bookmarkEnd w:id="0"/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В последние годы все большее распространение приобретают электронные сигареты или е-сигареты. В последние годы табачные компании продвигают рекламу, которая называет е-сигареты эффективным способом отказа от курения.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Впервые электронные сигареты появились на китайском рынке в 2004 году. Их изобрел китайский фармацевт Хон Лик. В 2005–2006 годах различные модификации электронных сигарет вышли на мировой рынок.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 xml:space="preserve">Производители утверждают, что электронная сигарета позволяет получить аналогичные курению ощущения без специфического табачного дыма, который содержит </w:t>
      </w:r>
      <w:hyperlink r:id="rId5" w:history="1">
        <w:r w:rsidRPr="00A7026E">
          <w:rPr>
            <w:rStyle w:val="a4"/>
            <w:rFonts w:ascii="Times New Roman" w:eastAsia="Times New Roman" w:hAnsi="Times New Roman"/>
            <w:b/>
            <w:i/>
            <w:color w:val="auto"/>
            <w:sz w:val="28"/>
            <w:szCs w:val="28"/>
            <w:u w:val="none"/>
            <w:lang w:eastAsia="ru-RU"/>
          </w:rPr>
          <w:t>более 4000 токсичных веществ</w:t>
        </w:r>
      </w:hyperlink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Многие электронные сигареты выглядят, как обычные сигареты, сигары или трубки. Некоторые «маскируются» под шариковые ручки. Большинство таких устройств – многоразовые, со сменными или заправляющимися картриджами и заряжаемыми аккумуляторами. Однако на рынке встречаются и одноразовые электронные сигареты.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 xml:space="preserve">Е-сигареты, или электронные сигареты, представляют собой устройства, позволяющие получить дозу никотина в виде </w:t>
      </w:r>
      <w:r>
        <w:rPr>
          <w:rFonts w:ascii="Times New Roman" w:eastAsia="Times New Roman" w:hAnsi="Times New Roman"/>
          <w:b/>
          <w:bCs/>
          <w:i/>
          <w:color w:val="252A37"/>
          <w:sz w:val="28"/>
          <w:szCs w:val="28"/>
          <w:lang w:eastAsia="ru-RU"/>
        </w:rPr>
        <w:t>ингаляции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. Испарение происходит при помощи </w:t>
      </w:r>
      <w:proofErr w:type="spellStart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атомайзера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, работающего на батарейке. Он превращает жидкость, содержащую никотин и ароматические вещества, в пар. Детей и подростков привлекают в электронных сигаретах ароматические вещества (запах клубники, бананов и т.д.).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Практически все электронные сигареты работают автоматически. При втягивании воздуха датчик активирует нагревательный элемент, который испаряет раствор, находящийся в сменном мундштуке.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Светодиод, имитирующий огонек сигареты или трубки, сигнализирует, что устройство активно. Один из основных элементов электронной сигареты – форсунка, которая нагревает жидкость и превращает ее в пар. Но большую часть этого устройства занимает аккумулятор, который и придает электронной сигарете ее вес.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В картриджах для электронных сигарет содержатся никотин и композиция ароматических веществ. Как правило, они растворены в </w:t>
      </w:r>
      <w:proofErr w:type="spellStart"/>
      <w:r>
        <w:rPr>
          <w:rFonts w:ascii="Times New Roman" w:eastAsia="Times New Roman" w:hAnsi="Times New Roman"/>
          <w:bCs/>
          <w:color w:val="252A37"/>
          <w:sz w:val="28"/>
          <w:szCs w:val="28"/>
          <w:lang w:eastAsia="ru-RU"/>
        </w:rPr>
        <w:t>пропиленгликоле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/>
          <w:bCs/>
          <w:color w:val="252A37"/>
          <w:sz w:val="28"/>
          <w:szCs w:val="28"/>
          <w:lang w:eastAsia="ru-RU"/>
        </w:rPr>
        <w:t>растительном глицерине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. Эти вещества также входят в состав жидкости для медицинских ингаляторов и </w:t>
      </w:r>
      <w:proofErr w:type="spellStart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небулайзеров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 xml:space="preserve">Концентрация никотина в картриджах варьируется </w:t>
      </w:r>
      <w:r>
        <w:rPr>
          <w:rFonts w:ascii="Times New Roman" w:eastAsia="Times New Roman" w:hAnsi="Times New Roman"/>
          <w:b/>
          <w:bCs/>
          <w:i/>
          <w:color w:val="252A37"/>
          <w:sz w:val="28"/>
          <w:szCs w:val="28"/>
          <w:lang w:eastAsia="ru-RU"/>
        </w:rPr>
        <w:t>от нуля до 24–36 мг/мл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Постановлением </w:t>
      </w:r>
      <w:proofErr w:type="spellStart"/>
      <w:r>
        <w:rPr>
          <w:rFonts w:ascii="Times New Roman" w:hAnsi="Times New Roman"/>
          <w:sz w:val="28"/>
          <w:szCs w:val="28"/>
        </w:rPr>
        <w:t>Mинздpава</w:t>
      </w:r>
      <w:proofErr w:type="spellEnd"/>
      <w:r>
        <w:rPr>
          <w:rFonts w:ascii="Times New Roman" w:hAnsi="Times New Roman"/>
          <w:sz w:val="28"/>
          <w:szCs w:val="28"/>
        </w:rPr>
        <w:t xml:space="preserve"> PФ установлены </w:t>
      </w:r>
      <w:proofErr w:type="spellStart"/>
      <w:r>
        <w:rPr>
          <w:rFonts w:ascii="Times New Roman" w:hAnsi="Times New Roman"/>
          <w:sz w:val="28"/>
          <w:szCs w:val="28"/>
        </w:rPr>
        <w:t>cлeдyющиe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пpeдeльно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допycтимыe</w:t>
      </w:r>
      <w:proofErr w:type="spellEnd"/>
      <w:r>
        <w:rPr>
          <w:rFonts w:ascii="Times New Roman" w:hAnsi="Times New Roman"/>
          <w:sz w:val="28"/>
          <w:szCs w:val="28"/>
        </w:rPr>
        <w:t xml:space="preserve"> уровни (ПДУ) содержания смолы и никотина в сигаретах: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 xml:space="preserve">для импортных </w:t>
      </w:r>
      <w:proofErr w:type="spellStart"/>
      <w:r>
        <w:rPr>
          <w:rFonts w:ascii="Times New Roman" w:hAnsi="Times New Roman"/>
          <w:sz w:val="28"/>
          <w:szCs w:val="28"/>
        </w:rPr>
        <w:t>cигаpeт</w:t>
      </w:r>
      <w:proofErr w:type="spellEnd"/>
      <w:r>
        <w:rPr>
          <w:rFonts w:ascii="Times New Roman" w:hAnsi="Times New Roman"/>
          <w:sz w:val="28"/>
          <w:szCs w:val="28"/>
        </w:rPr>
        <w:t xml:space="preserve"> ПДУ по </w:t>
      </w:r>
      <w:proofErr w:type="spellStart"/>
      <w:r>
        <w:rPr>
          <w:rFonts w:ascii="Times New Roman" w:hAnsi="Times New Roman"/>
          <w:sz w:val="28"/>
          <w:szCs w:val="28"/>
        </w:rPr>
        <w:t>cмолам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нe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болee</w:t>
      </w:r>
      <w:proofErr w:type="spellEnd"/>
      <w:r>
        <w:rPr>
          <w:rFonts w:ascii="Times New Roman" w:hAnsi="Times New Roman"/>
          <w:sz w:val="28"/>
          <w:szCs w:val="28"/>
        </w:rPr>
        <w:t xml:space="preserve"> 15 мг/</w:t>
      </w:r>
      <w:proofErr w:type="spellStart"/>
      <w:r>
        <w:rPr>
          <w:rFonts w:ascii="Times New Roman" w:hAnsi="Times New Roman"/>
          <w:sz w:val="28"/>
          <w:szCs w:val="28"/>
        </w:rPr>
        <w:t>c</w:t>
      </w:r>
      <w:proofErr w:type="gramStart"/>
      <w:r>
        <w:rPr>
          <w:rFonts w:ascii="Times New Roman" w:hAnsi="Times New Roman"/>
          <w:sz w:val="28"/>
          <w:szCs w:val="28"/>
        </w:rPr>
        <w:t>иг</w:t>
      </w:r>
      <w:proofErr w:type="spellEnd"/>
      <w:r>
        <w:rPr>
          <w:rFonts w:ascii="Times New Roman" w:hAnsi="Times New Roman"/>
          <w:sz w:val="28"/>
          <w:szCs w:val="28"/>
        </w:rPr>
        <w:t>.;</w:t>
      </w:r>
      <w:proofErr w:type="gramEnd"/>
      <w:r>
        <w:rPr>
          <w:rFonts w:ascii="Times New Roman" w:hAnsi="Times New Roman"/>
          <w:sz w:val="28"/>
          <w:szCs w:val="28"/>
        </w:rPr>
        <w:t xml:space="preserve"> для отечественных </w:t>
      </w:r>
      <w:proofErr w:type="spellStart"/>
      <w:r>
        <w:rPr>
          <w:rFonts w:ascii="Times New Roman" w:hAnsi="Times New Roman"/>
          <w:sz w:val="28"/>
          <w:szCs w:val="28"/>
        </w:rPr>
        <w:t>cигаpeт</w:t>
      </w:r>
      <w:proofErr w:type="spellEnd"/>
      <w:r>
        <w:rPr>
          <w:rFonts w:ascii="Times New Roman" w:hAnsi="Times New Roman"/>
          <w:sz w:val="28"/>
          <w:szCs w:val="28"/>
        </w:rPr>
        <w:t xml:space="preserve"> c </w:t>
      </w:r>
      <w:proofErr w:type="spellStart"/>
      <w:r>
        <w:rPr>
          <w:rFonts w:ascii="Times New Roman" w:hAnsi="Times New Roman"/>
          <w:sz w:val="28"/>
          <w:szCs w:val="28"/>
        </w:rPr>
        <w:t>фильтpом</w:t>
      </w:r>
      <w:proofErr w:type="spellEnd"/>
      <w:r>
        <w:rPr>
          <w:rFonts w:ascii="Times New Roman" w:hAnsi="Times New Roman"/>
          <w:sz w:val="28"/>
          <w:szCs w:val="28"/>
        </w:rPr>
        <w:t xml:space="preserve"> - 20 мг/</w:t>
      </w:r>
      <w:proofErr w:type="spellStart"/>
      <w:r>
        <w:rPr>
          <w:rFonts w:ascii="Times New Roman" w:hAnsi="Times New Roman"/>
          <w:sz w:val="28"/>
          <w:szCs w:val="28"/>
        </w:rPr>
        <w:t>cиг</w:t>
      </w:r>
      <w:proofErr w:type="spellEnd"/>
      <w:r>
        <w:rPr>
          <w:rFonts w:ascii="Times New Roman" w:hAnsi="Times New Roman"/>
          <w:sz w:val="28"/>
          <w:szCs w:val="28"/>
        </w:rPr>
        <w:t xml:space="preserve">.; для </w:t>
      </w:r>
      <w:proofErr w:type="spellStart"/>
      <w:r>
        <w:rPr>
          <w:rFonts w:ascii="Times New Roman" w:hAnsi="Times New Roman"/>
          <w:sz w:val="28"/>
          <w:szCs w:val="28"/>
        </w:rPr>
        <w:t>отeчecтвeнныx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cигаpeт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бeз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фильтpа</w:t>
      </w:r>
      <w:proofErr w:type="spellEnd"/>
      <w:r>
        <w:rPr>
          <w:rFonts w:ascii="Times New Roman" w:hAnsi="Times New Roman"/>
          <w:sz w:val="28"/>
          <w:szCs w:val="28"/>
        </w:rPr>
        <w:t xml:space="preserve"> - 24 мг/</w:t>
      </w:r>
      <w:proofErr w:type="spellStart"/>
      <w:r>
        <w:rPr>
          <w:rFonts w:ascii="Times New Roman" w:hAnsi="Times New Roman"/>
          <w:sz w:val="28"/>
          <w:szCs w:val="28"/>
        </w:rPr>
        <w:t>cиг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До сих пор нет единых стандартов для рецептуры жидкости, содержащейся в картриджах. Все, что добавляется туда вместе с никотином и </w:t>
      </w:r>
      <w:proofErr w:type="spellStart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пропиленгликолем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, остается на усмотрение производителя.</w:t>
      </w:r>
    </w:p>
    <w:p w:rsidR="00A7026E" w:rsidRP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Сообщения о том, что электронные сигареты помогают бросить курить и снизить уровень </w:t>
      </w:r>
      <w:hyperlink r:id="rId6" w:history="1">
        <w:r w:rsidRPr="00A7026E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пассивного курения</w:t>
        </w:r>
      </w:hyperlink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 xml:space="preserve">, обычно содержат неофициальные данные. </w:t>
      </w:r>
      <w:r w:rsidRPr="00A7026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Убедительных статистических данных по результатам их использования нет.</w:t>
      </w:r>
    </w:p>
    <w:p w:rsidR="00A7026E" w:rsidRP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>Сами производители электронных сигарет до сих пор не предоставили результатов крупных исследований, проведенных с участием добровольцев. Данные, которые в настоящее время используются для подтверждения эффективности электронных сигарет как средства отказа от курения, получены в ходе небольших «домашних» исследований научных центров.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Например, вот </w:t>
      </w:r>
      <w:hyperlink r:id="rId7" w:tgtFrame="_blank" w:history="1">
        <w:r w:rsidRPr="00A7026E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результаты опроса</w:t>
        </w:r>
      </w:hyperlink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>, проведенного среди 222 курящих американцев сотрудниками Школы общественного здравоохранения Бостонского университета. Треть опрош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енных не курят других табачных изделий с тех пор, как приобрели электронные сигареты. При этом сами исследователи отмечают, что респонденты так и не смогли справиться с главной проблемой курения – никотиновой зависимостью.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Из-за недостатка научных данных, медицинские и юридические аспекты использования этого устройства в разных странах сильно отличаются.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Например, </w:t>
      </w: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>в США электронные сигареты классифицируются как табачные изделия, и их продажа запрещена лицам, не достигшим 18 лет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. В некоторых странах курение электронных сигарет в общественных местах запрещено наравне с употреблением любых табачных изделий.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>До сих пор нет единого стандарта на производство электронных сигарет, а их безопасность не проверена в лабораториях.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 Так, например, в американском штате Флорида </w:t>
      </w:r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 xml:space="preserve">мужчина </w:t>
      </w:r>
      <w:hyperlink r:id="rId8" w:tgtFrame="_blank" w:history="1">
        <w:r w:rsidRPr="00A7026E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получил ожоги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лица после того, как его электронная сигарета взорвалась. </w:t>
      </w:r>
    </w:p>
    <w:p w:rsidR="00A7026E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>Статистических данных, подтверждающих эффективность электронных сигарет как способа бросить курить, до сих пор нет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. Нет также и единого стандарта для производства самих устройств и жидкости для них. </w:t>
      </w:r>
      <w:r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  <w:t>Электронные сигареты в себе тоже содержат никотин, и курящий все равно дышит никотином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A7026E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Как правило, на электронные сигареты переходят, чтобы бросить курить. А потом бросают их и начинают опять курить нормальные. </w:t>
      </w:r>
    </w:p>
    <w:p w:rsidR="00A7026E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  <w:t>Минздрав Российской Федерации предупреждает: «Запрет на курение электронных сигарет в общественных местах связан с тем, что они содержат никотин, влияют на здоровье как активных, так и пассивных курильщиков, а также пропагандируют образ курящего человека».</w:t>
      </w:r>
    </w:p>
    <w:p w:rsidR="00294E39" w:rsidRDefault="00294E39" w:rsidP="00AF371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</w:p>
    <w:sectPr w:rsidR="00294E39" w:rsidSect="007C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B1114"/>
    <w:multiLevelType w:val="hybridMultilevel"/>
    <w:tmpl w:val="9A788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03A8"/>
    <w:rsid w:val="001B03A8"/>
    <w:rsid w:val="00294E39"/>
    <w:rsid w:val="00567610"/>
    <w:rsid w:val="005920B7"/>
    <w:rsid w:val="007A0406"/>
    <w:rsid w:val="007C6D3D"/>
    <w:rsid w:val="00A7026E"/>
    <w:rsid w:val="00A8419A"/>
    <w:rsid w:val="00AF3714"/>
    <w:rsid w:val="00B90A0A"/>
    <w:rsid w:val="00C84158"/>
    <w:rsid w:val="00EA4370"/>
    <w:rsid w:val="00EB6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660AE-F35A-4EFF-878F-E11169D8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2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0B7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semiHidden/>
    <w:unhideWhenUsed/>
    <w:rsid w:val="00A702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697124">
                              <w:marLeft w:val="45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8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02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918608">
                              <w:marLeft w:val="45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42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calnewstoday.com/articles/241786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jpm-online.net/webfiles/images/journals/amepre/AMEPRE3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kzdorovo.ru/privychki/glavnoe/passivnoe-kurenie/" TargetMode="External"/><Relationship Id="rId5" Type="http://schemas.openxmlformats.org/officeDocument/2006/relationships/hyperlink" Target="http://www.takzdorovo.ru/privychki/glavnoe/chto-vdyhaesh-s-dym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adm</cp:lastModifiedBy>
  <cp:revision>3</cp:revision>
  <dcterms:created xsi:type="dcterms:W3CDTF">2014-10-27T12:31:00Z</dcterms:created>
  <dcterms:modified xsi:type="dcterms:W3CDTF">2015-02-27T07:55:00Z</dcterms:modified>
</cp:coreProperties>
</file>